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D0BC" w14:textId="77777777" w:rsidR="00F46F73" w:rsidRDefault="00F46F73" w:rsidP="00D96ACB">
      <w:pPr>
        <w:pStyle w:val="Title"/>
      </w:pPr>
      <w:r>
        <w:t xml:space="preserve">PAPER </w:t>
      </w:r>
      <w:r w:rsidRPr="00D96ACB">
        <w:t>TITLE</w:t>
      </w:r>
      <w:r>
        <w:t xml:space="preserve"> IS </w:t>
      </w:r>
      <w:r w:rsidR="006338B3">
        <w:t>LEFT A</w:t>
      </w:r>
      <w:r w:rsidR="00E004B5">
        <w:t>LIGNED</w:t>
      </w:r>
      <w:r>
        <w:t xml:space="preserve"> HERE</w:t>
      </w:r>
    </w:p>
    <w:p w14:paraId="26919949" w14:textId="77777777" w:rsidR="008C5062" w:rsidRPr="00D96ACB" w:rsidRDefault="00F46F73" w:rsidP="00D96ACB">
      <w:pPr>
        <w:pStyle w:val="Subtitle"/>
        <w:jc w:val="both"/>
        <w:rPr>
          <w:rFonts w:ascii="Times New Roman" w:hAnsi="Times New Roman"/>
          <w:sz w:val="20"/>
          <w:szCs w:val="20"/>
        </w:rPr>
      </w:pPr>
      <w:r w:rsidRPr="00D96ACB">
        <w:rPr>
          <w:rFonts w:ascii="Times New Roman" w:hAnsi="Times New Roman"/>
          <w:sz w:val="20"/>
          <w:szCs w:val="20"/>
        </w:rPr>
        <w:t>(Font to be 10 point, Times New Roman, throughout)</w:t>
      </w:r>
    </w:p>
    <w:p w14:paraId="3AB248F5" w14:textId="77777777" w:rsidR="0000772B" w:rsidRDefault="0000772B" w:rsidP="0000772B">
      <w:pPr>
        <w:jc w:val="center"/>
        <w:rPr>
          <w:sz w:val="20"/>
          <w:szCs w:val="20"/>
        </w:rPr>
      </w:pPr>
    </w:p>
    <w:p w14:paraId="64A5A4C3" w14:textId="77777777" w:rsidR="008C5062" w:rsidRDefault="008C5062" w:rsidP="008C5062">
      <w:pPr>
        <w:jc w:val="center"/>
        <w:rPr>
          <w:sz w:val="20"/>
          <w:szCs w:val="20"/>
        </w:rPr>
      </w:pPr>
    </w:p>
    <w:p w14:paraId="41AEAACD" w14:textId="77777777" w:rsidR="008C5062" w:rsidRDefault="008C5062" w:rsidP="008C5062">
      <w:pPr>
        <w:jc w:val="center"/>
        <w:rPr>
          <w:sz w:val="20"/>
          <w:szCs w:val="20"/>
        </w:rPr>
        <w:sectPr w:rsidR="008C5062" w:rsidSect="00113F7D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450" w:right="720" w:bottom="720" w:left="720" w:header="450" w:footer="432" w:gutter="0"/>
          <w:cols w:space="540"/>
          <w:noEndnote/>
          <w:titlePg/>
          <w:docGrid w:linePitch="326"/>
        </w:sectPr>
      </w:pPr>
    </w:p>
    <w:p w14:paraId="64DB4BC5" w14:textId="77777777" w:rsidR="00F46F73" w:rsidRDefault="00F46F73" w:rsidP="00E004B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1st Author Name</w:t>
      </w:r>
    </w:p>
    <w:p w14:paraId="4BF6A17A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4F9DA826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Company</w:t>
      </w:r>
    </w:p>
    <w:p w14:paraId="6E48AA0B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</w:t>
      </w:r>
    </w:p>
    <w:p w14:paraId="74B06BF1" w14:textId="77777777" w:rsidR="00F46F73" w:rsidRDefault="00F46F73" w:rsidP="00E004B5">
      <w:pPr>
        <w:rPr>
          <w:sz w:val="20"/>
          <w:szCs w:val="20"/>
        </w:rPr>
      </w:pPr>
    </w:p>
    <w:p w14:paraId="2F29F7CF" w14:textId="77777777" w:rsidR="00F46F73" w:rsidRDefault="00F46F73" w:rsidP="00E004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3rd Author Name</w:t>
      </w:r>
    </w:p>
    <w:p w14:paraId="78149264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4841107F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 xml:space="preserve">Company </w:t>
      </w:r>
    </w:p>
    <w:p w14:paraId="0322AFE2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</w:t>
      </w:r>
    </w:p>
    <w:p w14:paraId="64C2191D" w14:textId="77777777" w:rsidR="008C5062" w:rsidRDefault="008C5062" w:rsidP="00E004B5">
      <w:pPr>
        <w:rPr>
          <w:sz w:val="20"/>
          <w:szCs w:val="20"/>
        </w:rPr>
      </w:pPr>
    </w:p>
    <w:p w14:paraId="054A473B" w14:textId="77777777" w:rsidR="008C5062" w:rsidRDefault="008C5062" w:rsidP="00E004B5">
      <w:pPr>
        <w:rPr>
          <w:sz w:val="20"/>
          <w:szCs w:val="20"/>
        </w:rPr>
      </w:pPr>
    </w:p>
    <w:p w14:paraId="0D9B56D0" w14:textId="77777777" w:rsidR="008C5062" w:rsidRDefault="008C5062" w:rsidP="00E004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2nd Author Name</w:t>
      </w:r>
    </w:p>
    <w:p w14:paraId="1B5E1BC4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045BFC82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</w:t>
      </w:r>
    </w:p>
    <w:p w14:paraId="57F2B395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</w:t>
      </w:r>
    </w:p>
    <w:p w14:paraId="14E0495A" w14:textId="77777777" w:rsidR="008C5062" w:rsidRDefault="008C5062" w:rsidP="00E004B5">
      <w:pPr>
        <w:rPr>
          <w:sz w:val="20"/>
          <w:szCs w:val="20"/>
        </w:rPr>
      </w:pPr>
    </w:p>
    <w:p w14:paraId="7B6ABC96" w14:textId="77777777" w:rsidR="008C5062" w:rsidRDefault="008C5062" w:rsidP="00E004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4th Author Name</w:t>
      </w:r>
    </w:p>
    <w:p w14:paraId="48D1BDDA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316D3BAC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</w:t>
      </w:r>
    </w:p>
    <w:p w14:paraId="46970967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Country, etc.</w:t>
      </w:r>
    </w:p>
    <w:p w14:paraId="2B509F0B" w14:textId="77777777" w:rsidR="008C5062" w:rsidRDefault="008C5062" w:rsidP="008C5062">
      <w:pPr>
        <w:rPr>
          <w:sz w:val="20"/>
          <w:szCs w:val="20"/>
        </w:rPr>
      </w:pPr>
    </w:p>
    <w:p w14:paraId="4EF22EAE" w14:textId="77777777" w:rsidR="008C5062" w:rsidRDefault="008C5062" w:rsidP="008C5062">
      <w:pPr>
        <w:rPr>
          <w:sz w:val="20"/>
          <w:szCs w:val="20"/>
        </w:rPr>
        <w:sectPr w:rsidR="008C5062" w:rsidSect="00E004B5">
          <w:type w:val="continuous"/>
          <w:pgSz w:w="12240" w:h="15840"/>
          <w:pgMar w:top="720" w:right="720" w:bottom="720" w:left="720" w:header="450" w:footer="720" w:gutter="0"/>
          <w:cols w:num="2" w:space="720" w:equalWidth="0">
            <w:col w:w="5130" w:space="540"/>
            <w:col w:w="5130"/>
          </w:cols>
          <w:noEndnote/>
        </w:sectPr>
      </w:pPr>
    </w:p>
    <w:p w14:paraId="3BF5A034" w14:textId="77777777" w:rsidR="00805688" w:rsidRDefault="00863F0B" w:rsidP="00504751">
      <w:pPr>
        <w:pStyle w:val="NarrativeBiography"/>
      </w:pPr>
      <w:r>
        <w:rPr>
          <w:bCs w:val="0"/>
          <w:i w:val="0"/>
          <w:noProof/>
        </w:rPr>
        <w:drawing>
          <wp:anchor distT="0" distB="0" distL="114300" distR="114300" simplePos="0" relativeHeight="251657728" behindDoc="0" locked="0" layoutInCell="1" allowOverlap="0" wp14:anchorId="055413E7" wp14:editId="058C45E2">
            <wp:simplePos x="0" y="0"/>
            <wp:positionH relativeFrom="column">
              <wp:posOffset>47625</wp:posOffset>
            </wp:positionH>
            <wp:positionV relativeFrom="paragraph">
              <wp:posOffset>42545</wp:posOffset>
            </wp:positionV>
            <wp:extent cx="731520" cy="915670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688">
        <w:t xml:space="preserve">First author biography information. </w:t>
      </w:r>
      <w:r w:rsidR="00C37546">
        <w:t xml:space="preserve">The picture is to be </w:t>
      </w:r>
      <w:r w:rsidR="00F333C8">
        <w:t>0.8</w:t>
      </w:r>
      <w:r w:rsidR="00C37546">
        <w:t xml:space="preserve"> inch by 1 inch, with text wrapping around the right side and under the picture</w:t>
      </w:r>
      <w:r w:rsidR="00F21998">
        <w:t xml:space="preserve"> (under the picture, if text extends beyond bottom of picture)</w:t>
      </w:r>
      <w:r w:rsidR="00C37546">
        <w:t>. Authors 2-4 follow the same format, in order.</w:t>
      </w:r>
    </w:p>
    <w:p w14:paraId="590FC04F" w14:textId="77777777" w:rsidR="008C5062" w:rsidRPr="00F333C8" w:rsidRDefault="008C5062" w:rsidP="00504751">
      <w:pPr>
        <w:pStyle w:val="NarrativeBiography"/>
      </w:pPr>
    </w:p>
    <w:p w14:paraId="4C51733C" w14:textId="77777777" w:rsidR="008C5062" w:rsidRPr="00F333C8" w:rsidRDefault="008C5062" w:rsidP="00504751">
      <w:pPr>
        <w:pStyle w:val="NarrativeBiography"/>
      </w:pPr>
    </w:p>
    <w:p w14:paraId="6BBEAB26" w14:textId="77777777" w:rsidR="00F46F73" w:rsidRDefault="00F46F73" w:rsidP="00504751">
      <w:pPr>
        <w:pStyle w:val="NarrativeBiography"/>
      </w:pPr>
    </w:p>
    <w:p w14:paraId="0CB8AF4B" w14:textId="77777777" w:rsidR="003906A4" w:rsidRDefault="003906A4" w:rsidP="00504751">
      <w:pPr>
        <w:pStyle w:val="NarrativeBiography"/>
      </w:pPr>
    </w:p>
    <w:p w14:paraId="242985AC" w14:textId="77777777" w:rsidR="00C37546" w:rsidRDefault="00C37546" w:rsidP="00F333C8">
      <w:pPr>
        <w:pStyle w:val="MainText"/>
      </w:pPr>
    </w:p>
    <w:p w14:paraId="67F9DE84" w14:textId="77777777" w:rsidR="00F333C8" w:rsidRPr="00E81381" w:rsidRDefault="00F333C8" w:rsidP="00F333C8">
      <w:pPr>
        <w:pStyle w:val="MainText"/>
      </w:pPr>
    </w:p>
    <w:p w14:paraId="77DA4F48" w14:textId="77777777" w:rsidR="00F46F73" w:rsidRPr="00E44199" w:rsidRDefault="00F46F73" w:rsidP="00E44199">
      <w:pPr>
        <w:pStyle w:val="Heading1"/>
      </w:pPr>
      <w:r w:rsidRPr="00E44199">
        <w:t>ABSTRACT</w:t>
      </w:r>
    </w:p>
    <w:p w14:paraId="0D207B7D" w14:textId="77777777" w:rsidR="00F46F73" w:rsidRPr="00E44199" w:rsidRDefault="00F46F73" w:rsidP="00E44199">
      <w:pPr>
        <w:pStyle w:val="MainText"/>
      </w:pPr>
      <w:r w:rsidRPr="00E44199">
        <w:t>The possible negative or positive impact of annular seal on rotordynamics of compressors and steam turbines is discussed. The nature of destabilizing forces that can be developed by see-through</w:t>
      </w:r>
      <w:r w:rsidR="00870EDD">
        <w:t xml:space="preserve"> </w:t>
      </w:r>
      <w:r w:rsidRPr="00E44199">
        <w:t>and interlocking labyrinths is discussed.</w:t>
      </w:r>
    </w:p>
    <w:p w14:paraId="322E277A" w14:textId="77777777" w:rsidR="0001786A" w:rsidRPr="00E44199" w:rsidRDefault="0001786A" w:rsidP="00E44199">
      <w:pPr>
        <w:pStyle w:val="MainText"/>
      </w:pPr>
    </w:p>
    <w:p w14:paraId="2FAD4E96" w14:textId="77777777" w:rsidR="00F21998" w:rsidRPr="00E44199" w:rsidRDefault="00F21998" w:rsidP="00E44199">
      <w:pPr>
        <w:pStyle w:val="MainText"/>
      </w:pPr>
    </w:p>
    <w:p w14:paraId="26AC8D1C" w14:textId="77777777" w:rsidR="00F46F73" w:rsidRDefault="00F46F73" w:rsidP="00E44199">
      <w:pPr>
        <w:pStyle w:val="Heading1"/>
      </w:pPr>
      <w:r>
        <w:t>INTRODUCTION</w:t>
      </w:r>
    </w:p>
    <w:p w14:paraId="44AE42FD" w14:textId="77777777" w:rsidR="00F46F73" w:rsidRPr="00E44199" w:rsidRDefault="00F46F73" w:rsidP="00E44199">
      <w:pPr>
        <w:pStyle w:val="MainText"/>
      </w:pPr>
      <w:r w:rsidRPr="00E44199">
        <w:t xml:space="preserve">The first task of an annular seal is the restriction of leakage flowrate between a rotating shaft and </w:t>
      </w:r>
      <w:proofErr w:type="gramStart"/>
      <w:r w:rsidRPr="00E44199">
        <w:t>a stationary</w:t>
      </w:r>
      <w:proofErr w:type="gramEnd"/>
      <w:r w:rsidRPr="00E44199">
        <w:t xml:space="preserve"> housing. As it turns out, annular gas seals can also have a significant impact on dynamic characteristics of compressors and turbines.</w:t>
      </w:r>
    </w:p>
    <w:p w14:paraId="6C4CB940" w14:textId="77777777" w:rsidR="0001786A" w:rsidRPr="00E44199" w:rsidRDefault="0001786A" w:rsidP="00E44199">
      <w:pPr>
        <w:pStyle w:val="MainText"/>
      </w:pPr>
    </w:p>
    <w:p w14:paraId="566BC82E" w14:textId="77777777" w:rsidR="00F21998" w:rsidRPr="00E44199" w:rsidRDefault="00F21998" w:rsidP="00E44199">
      <w:pPr>
        <w:pStyle w:val="MainText"/>
        <w:rPr>
          <w:bCs/>
        </w:rPr>
      </w:pPr>
    </w:p>
    <w:p w14:paraId="7FEB7755" w14:textId="77777777" w:rsidR="009416FB" w:rsidRPr="00D22CCC" w:rsidRDefault="009416FB" w:rsidP="009416FB">
      <w:pPr>
        <w:pStyle w:val="Heading1"/>
      </w:pPr>
      <w:r w:rsidRPr="00D22CCC">
        <w:t>MAIN HEADINGS</w:t>
      </w:r>
    </w:p>
    <w:p w14:paraId="074DE3EE" w14:textId="77777777" w:rsidR="009416FB" w:rsidRDefault="009416FB" w:rsidP="009416FB">
      <w:pPr>
        <w:pStyle w:val="MainText"/>
      </w:pPr>
      <w:r w:rsidRPr="00D22CCC">
        <w:t xml:space="preserve">Main headings are </w:t>
      </w:r>
      <w:proofErr w:type="gramStart"/>
      <w:r w:rsidRPr="00D22CCC">
        <w:t>1</w:t>
      </w:r>
      <w:r>
        <w:t>0</w:t>
      </w:r>
      <w:r w:rsidRPr="00D22CCC">
        <w:t xml:space="preserve"> point</w:t>
      </w:r>
      <w:proofErr w:type="gramEnd"/>
      <w:r w:rsidRPr="00D22CCC">
        <w:t xml:space="preserve"> font, bold and capitalized with two lines of space above and one line of space below.</w:t>
      </w:r>
      <w:r w:rsidR="00A4232B">
        <w:t xml:space="preserve"> Use the “Heading 1” style for main headings.</w:t>
      </w:r>
    </w:p>
    <w:p w14:paraId="522DD23D" w14:textId="77777777" w:rsidR="009416FB" w:rsidRPr="00D22CCC" w:rsidRDefault="009416FB" w:rsidP="009416FB">
      <w:pPr>
        <w:pStyle w:val="MainText"/>
      </w:pPr>
    </w:p>
    <w:p w14:paraId="42E75184" w14:textId="77777777" w:rsidR="009416FB" w:rsidRPr="00D22CCC" w:rsidRDefault="009416FB" w:rsidP="009416FB">
      <w:pPr>
        <w:pStyle w:val="Heading2"/>
      </w:pPr>
      <w:r w:rsidRPr="00D22CCC">
        <w:t>Second Level Headings</w:t>
      </w:r>
    </w:p>
    <w:p w14:paraId="3F2F093F" w14:textId="77777777" w:rsidR="009416FB" w:rsidRDefault="009416FB" w:rsidP="009416FB">
      <w:pPr>
        <w:pStyle w:val="MainText"/>
      </w:pPr>
      <w:r w:rsidRPr="00D22CCC">
        <w:t xml:space="preserve">Second level headings are </w:t>
      </w:r>
      <w:proofErr w:type="gramStart"/>
      <w:r w:rsidRPr="00D22CCC">
        <w:t>10 point</w:t>
      </w:r>
      <w:proofErr w:type="gramEnd"/>
      <w:r w:rsidRPr="00D22CCC">
        <w:t xml:space="preserve"> font, bold and italicized with one line of space above and no additional lines of space below.</w:t>
      </w:r>
      <w:r w:rsidR="00A4232B">
        <w:t xml:space="preserve"> Use the “Heading 2” style for second level headings.</w:t>
      </w:r>
    </w:p>
    <w:p w14:paraId="0A829CFE" w14:textId="77777777" w:rsidR="009416FB" w:rsidRPr="00D22CCC" w:rsidRDefault="009416FB" w:rsidP="009416FB">
      <w:pPr>
        <w:pStyle w:val="MainText"/>
      </w:pPr>
    </w:p>
    <w:p w14:paraId="4FCD6D5A" w14:textId="77777777" w:rsidR="009416FB" w:rsidRPr="00A4232B" w:rsidRDefault="009416FB" w:rsidP="00A4232B">
      <w:pPr>
        <w:pStyle w:val="Heading3"/>
      </w:pPr>
      <w:r w:rsidRPr="00A4232B">
        <w:t>Third Level Headings</w:t>
      </w:r>
    </w:p>
    <w:p w14:paraId="16E8EE90" w14:textId="77777777" w:rsidR="009416FB" w:rsidRPr="00D22CCC" w:rsidRDefault="009416FB" w:rsidP="00A4232B">
      <w:pPr>
        <w:pStyle w:val="MainText"/>
      </w:pPr>
      <w:r w:rsidRPr="00D22CCC">
        <w:t xml:space="preserve">Third level headings are </w:t>
      </w:r>
      <w:proofErr w:type="gramStart"/>
      <w:r w:rsidRPr="00D22CCC">
        <w:t>10 point</w:t>
      </w:r>
      <w:proofErr w:type="gramEnd"/>
      <w:r w:rsidRPr="00D22CCC">
        <w:t xml:space="preserve"> font and italicized with one line of space above and no additional lines of space below.</w:t>
      </w:r>
      <w:r w:rsidR="00A4232B">
        <w:t xml:space="preserve"> Use the “Heading 3” style for second level headings.</w:t>
      </w:r>
    </w:p>
    <w:p w14:paraId="0114CE20" w14:textId="77777777" w:rsidR="009416FB" w:rsidRPr="00D22CCC" w:rsidRDefault="009416FB" w:rsidP="00A4232B">
      <w:pPr>
        <w:pStyle w:val="MainText"/>
      </w:pPr>
    </w:p>
    <w:p w14:paraId="163463DD" w14:textId="77777777" w:rsidR="009416FB" w:rsidRPr="00A4232B" w:rsidRDefault="009416FB" w:rsidP="00A4232B">
      <w:pPr>
        <w:pStyle w:val="Heading4"/>
      </w:pPr>
      <w:r w:rsidRPr="00A4232B">
        <w:t>Fourth Level Headings</w:t>
      </w:r>
    </w:p>
    <w:p w14:paraId="72E7DEA3" w14:textId="77777777" w:rsidR="009416FB" w:rsidRPr="00D22CCC" w:rsidRDefault="009416FB" w:rsidP="009416FB">
      <w:pPr>
        <w:pStyle w:val="MainText"/>
      </w:pPr>
      <w:r w:rsidRPr="00D22CCC">
        <w:lastRenderedPageBreak/>
        <w:t xml:space="preserve">Fourth level headings are </w:t>
      </w:r>
      <w:proofErr w:type="gramStart"/>
      <w:r w:rsidRPr="00D22CCC">
        <w:t>10 point</w:t>
      </w:r>
      <w:proofErr w:type="gramEnd"/>
      <w:r w:rsidRPr="00D22CCC">
        <w:t xml:space="preserve"> font, italicized, and indented </w:t>
      </w:r>
      <w:r>
        <w:t xml:space="preserve">one ¼ inch tab </w:t>
      </w:r>
      <w:r w:rsidRPr="00D22CCC">
        <w:t>with one line of space above and no additional lines of space below.</w:t>
      </w:r>
    </w:p>
    <w:p w14:paraId="44551840" w14:textId="77777777" w:rsidR="00F21998" w:rsidRPr="00E44199" w:rsidRDefault="00F21998" w:rsidP="009416FB">
      <w:pPr>
        <w:pStyle w:val="MainText"/>
      </w:pPr>
    </w:p>
    <w:p w14:paraId="0F90293E" w14:textId="77777777" w:rsidR="00F46F73" w:rsidRPr="009416FB" w:rsidRDefault="00344283" w:rsidP="009416FB">
      <w:pPr>
        <w:pStyle w:val="MainText"/>
      </w:pPr>
      <w:r w:rsidRPr="009416FB">
        <w:t>High-pressure</w:t>
      </w:r>
      <w:r w:rsidR="00F46F73" w:rsidRPr="009416FB">
        <w:t xml:space="preserve"> compressors can use either the flow-through or </w:t>
      </w:r>
      <w:r w:rsidR="004930A6">
        <w:t xml:space="preserve">the </w:t>
      </w:r>
      <w:r w:rsidR="00F46F73" w:rsidRPr="009416FB">
        <w:t>back-to-back designs of Figure 1. In the through-flow design, gas enters from the left and proceeds directly from impeller to impeller.</w:t>
      </w:r>
    </w:p>
    <w:p w14:paraId="288AE8C5" w14:textId="77777777" w:rsidR="00504751" w:rsidRDefault="00504751" w:rsidP="00870EDD">
      <w:pPr>
        <w:pStyle w:val="MainText"/>
      </w:pPr>
    </w:p>
    <w:p w14:paraId="74109EB6" w14:textId="77777777" w:rsidR="00870EDD" w:rsidRDefault="00504751" w:rsidP="00870EDD">
      <w:pPr>
        <w:pStyle w:val="MainText"/>
      </w:pPr>
      <w:r>
        <w:t xml:space="preserve">The most important </w:t>
      </w:r>
      <w:r w:rsidR="00870EDD">
        <w:t>seal parameters include the following:</w:t>
      </w:r>
    </w:p>
    <w:p w14:paraId="3CA5A175" w14:textId="77777777" w:rsidR="00870EDD" w:rsidRPr="00D22CCC" w:rsidRDefault="00870EDD" w:rsidP="00870EDD">
      <w:pPr>
        <w:pStyle w:val="BullettedList"/>
      </w:pPr>
      <w:r>
        <w:t>Diameter</w:t>
      </w:r>
    </w:p>
    <w:p w14:paraId="392FCA5D" w14:textId="77777777" w:rsidR="00870EDD" w:rsidRPr="00D22CCC" w:rsidRDefault="00870EDD" w:rsidP="00870EDD">
      <w:pPr>
        <w:pStyle w:val="BullettedList"/>
      </w:pPr>
      <w:r>
        <w:t>Length</w:t>
      </w:r>
    </w:p>
    <w:p w14:paraId="797328D9" w14:textId="77777777" w:rsidR="00870EDD" w:rsidRPr="00D22CCC" w:rsidRDefault="00870EDD" w:rsidP="00870EDD">
      <w:pPr>
        <w:pStyle w:val="BullettedList"/>
      </w:pPr>
      <w:r>
        <w:t>Clearance</w:t>
      </w:r>
    </w:p>
    <w:p w14:paraId="51F30F95" w14:textId="77777777" w:rsidR="00870EDD" w:rsidRDefault="00870EDD" w:rsidP="00870EDD">
      <w:pPr>
        <w:pStyle w:val="BullettedList"/>
      </w:pPr>
      <w:r>
        <w:t>Tooth geometry</w:t>
      </w:r>
    </w:p>
    <w:p w14:paraId="74A99F9E" w14:textId="77777777" w:rsidR="00870EDD" w:rsidRDefault="00870EDD" w:rsidP="00870EDD">
      <w:pPr>
        <w:pStyle w:val="BullettedSublist"/>
      </w:pPr>
      <w:r>
        <w:t>Pitch</w:t>
      </w:r>
    </w:p>
    <w:p w14:paraId="2A5D5E18" w14:textId="77777777" w:rsidR="00870EDD" w:rsidRPr="00D22CCC" w:rsidRDefault="00504751" w:rsidP="00870EDD">
      <w:pPr>
        <w:pStyle w:val="BullettedSublist"/>
      </w:pPr>
      <w:r>
        <w:t>Height</w:t>
      </w:r>
    </w:p>
    <w:p w14:paraId="5AEF958F" w14:textId="77777777" w:rsidR="00870EDD" w:rsidRDefault="00870EDD" w:rsidP="009416FB">
      <w:pPr>
        <w:pStyle w:val="MainText"/>
      </w:pPr>
    </w:p>
    <w:p w14:paraId="34497CCC" w14:textId="77777777" w:rsidR="00504751" w:rsidRDefault="00C90056" w:rsidP="009416FB">
      <w:pPr>
        <w:pStyle w:val="MainText"/>
      </w:pPr>
      <w:r>
        <w:t xml:space="preserve">An equation is described by </w:t>
      </w:r>
      <w:r w:rsidR="00504751">
        <w:t>Equation (1)</w:t>
      </w:r>
    </w:p>
    <w:p w14:paraId="02455C87" w14:textId="77777777" w:rsidR="00504751" w:rsidRPr="00D22CCC" w:rsidRDefault="00504751" w:rsidP="00504751">
      <w:pPr>
        <w:pStyle w:val="Equation"/>
        <w:tabs>
          <w:tab w:val="clear" w:pos="4680"/>
          <w:tab w:val="clear" w:pos="9360"/>
          <w:tab w:val="center" w:pos="5400"/>
          <w:tab w:val="right" w:pos="10800"/>
        </w:tabs>
      </w:pPr>
      <w:r w:rsidRPr="00D22CCC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m∙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den>
        </m:f>
      </m:oMath>
      <w:r w:rsidRPr="00504751">
        <w:fldChar w:fldCharType="begin"/>
      </w:r>
      <w:r w:rsidRPr="00504751"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F=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m∙a</m:t>
            </m:r>
          </m:num>
          <m:den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</m:sSub>
          </m:den>
        </m:f>
      </m:oMath>
      <w:r w:rsidRPr="00504751">
        <w:instrText xml:space="preserve"> </w:instrText>
      </w:r>
      <w:r w:rsidRPr="00504751">
        <w:fldChar w:fldCharType="end"/>
      </w:r>
      <w:r w:rsidRPr="00D22CCC">
        <w:tab/>
        <w:t>(1)</w:t>
      </w:r>
    </w:p>
    <w:p w14:paraId="39FB6648" w14:textId="77777777" w:rsidR="00504751" w:rsidRPr="00D22CCC" w:rsidRDefault="00504751" w:rsidP="00504751">
      <w:pPr>
        <w:pStyle w:val="MainText"/>
      </w:pPr>
      <w:proofErr w:type="gramStart"/>
      <w:r>
        <w:t>w</w:t>
      </w:r>
      <w:r w:rsidRPr="00D22CCC">
        <w:t>here</w:t>
      </w:r>
      <w:r>
        <w:t>;</w:t>
      </w:r>
      <w:proofErr w:type="gramEnd"/>
    </w:p>
    <w:p w14:paraId="7C8FBDAF" w14:textId="77777777" w:rsidR="00504751" w:rsidRPr="00504751" w:rsidRDefault="006158E3" w:rsidP="00504751">
      <w:pPr>
        <w:pStyle w:val="EquationNomenclature"/>
        <w:rPr>
          <w:rFonts w:ascii="Times New Roman" w:hAnsi="Times New Roman"/>
          <w:i w:val="0"/>
        </w:rPr>
      </w:pPr>
      <m:oMath>
        <m:acc>
          <m:accPr>
            <m:chr m:val="⃗"/>
            <m:ctrlPr>
              <w:rPr>
                <w:b/>
              </w:rPr>
            </m:ctrlPr>
          </m:accPr>
          <m:e>
            <m:r>
              <m:rPr>
                <m:sty m:val="bi"/>
              </m:rPr>
              <m:t>F</m:t>
            </m:r>
          </m:e>
        </m:acc>
        <m:r>
          <m:rPr>
            <m:sty m:val="bi"/>
          </m:rPr>
          <w:rPr>
            <w:rFonts w:eastAsia="Times New Roman"/>
          </w:rPr>
          <m:t xml:space="preserve">= </m:t>
        </m:r>
      </m:oMath>
      <w:r w:rsidR="00504751" w:rsidRPr="00504751">
        <w:rPr>
          <w:rFonts w:ascii="Times New Roman" w:eastAsia="Times New Roman" w:hAnsi="Times New Roman"/>
          <w:b/>
        </w:rPr>
        <w:tab/>
      </w:r>
      <w:r w:rsidR="00504751" w:rsidRPr="00504751">
        <w:rPr>
          <w:rFonts w:ascii="Times New Roman" w:hAnsi="Times New Roman"/>
          <w:i w:val="0"/>
        </w:rPr>
        <w:t xml:space="preserve">force vector, </w:t>
      </w:r>
      <m:oMath>
        <m:sSub>
          <m:sSubPr>
            <m:ctrlPr/>
          </m:sSubPr>
          <m:e>
            <m:r>
              <m:t>lb</m:t>
            </m:r>
          </m:e>
          <m:sub>
            <m:r>
              <m:t>f</m:t>
            </m:r>
          </m:sub>
        </m:sSub>
      </m:oMath>
      <w:r w:rsidR="00504751" w:rsidRPr="00504751">
        <w:rPr>
          <w:rFonts w:ascii="Times New Roman" w:hAnsi="Times New Roman"/>
          <w:i w:val="0"/>
        </w:rPr>
        <w:t xml:space="preserve"> </w:t>
      </w:r>
      <m:oMath>
        <m:d>
          <m:dPr>
            <m:ctrlPr/>
          </m:dPr>
          <m:e>
            <m:r>
              <m:t>N</m:t>
            </m:r>
          </m:e>
        </m:d>
      </m:oMath>
    </w:p>
    <w:p w14:paraId="316CD823" w14:textId="77777777" w:rsidR="00504751" w:rsidRPr="00504751" w:rsidRDefault="00C87F2A" w:rsidP="00504751">
      <w:pPr>
        <w:pStyle w:val="EquationNomenclature"/>
        <w:rPr>
          <w:rFonts w:ascii="Times New Roman" w:hAnsi="Times New Roman"/>
          <w:i w:val="0"/>
        </w:rPr>
      </w:pPr>
      <m:oMath>
        <m:r>
          <m:t>m=</m:t>
        </m:r>
      </m:oMath>
      <w:r w:rsidR="00504751" w:rsidRPr="00504751">
        <w:rPr>
          <w:rFonts w:ascii="Times New Roman" w:eastAsia="Times New Roman" w:hAnsi="Times New Roman"/>
          <w:i w:val="0"/>
        </w:rPr>
        <w:tab/>
      </w:r>
      <w:r w:rsidR="00504751" w:rsidRPr="00504751">
        <w:rPr>
          <w:rFonts w:ascii="Times New Roman" w:hAnsi="Times New Roman"/>
          <w:i w:val="0"/>
        </w:rPr>
        <w:t xml:space="preserve">mass, </w:t>
      </w:r>
      <m:oMath>
        <m:sSub>
          <m:sSubPr>
            <m:ctrlPr/>
          </m:sSubPr>
          <m:e>
            <m:r>
              <m:t>lb</m:t>
            </m:r>
          </m:e>
          <m:sub>
            <m:r>
              <m:t>m</m:t>
            </m:r>
          </m:sub>
        </m:sSub>
      </m:oMath>
      <w:r w:rsidR="00504751" w:rsidRPr="00504751">
        <w:rPr>
          <w:rFonts w:ascii="Times New Roman" w:hAnsi="Times New Roman"/>
          <w:i w:val="0"/>
        </w:rPr>
        <w:t xml:space="preserve"> </w:t>
      </w:r>
      <m:oMath>
        <m:d>
          <m:dPr>
            <m:ctrlPr/>
          </m:dPr>
          <m:e>
            <m:r>
              <m:t>kg</m:t>
            </m:r>
          </m:e>
        </m:d>
      </m:oMath>
    </w:p>
    <w:p w14:paraId="37AC9068" w14:textId="77777777" w:rsidR="00504751" w:rsidRPr="00504751" w:rsidRDefault="006158E3" w:rsidP="00504751">
      <w:pPr>
        <w:pStyle w:val="EquationNomenclature"/>
        <w:rPr>
          <w:rFonts w:ascii="Times New Roman" w:hAnsi="Times New Roman"/>
          <w:i w:val="0"/>
        </w:rPr>
      </w:pPr>
      <m:oMath>
        <m:acc>
          <m:accPr>
            <m:chr m:val="⃗"/>
            <m:ctrlPr>
              <w:rPr>
                <w:b/>
              </w:rPr>
            </m:ctrlPr>
          </m:accPr>
          <m:e>
            <m:r>
              <m:rPr>
                <m:sty m:val="bi"/>
              </m:rPr>
              <m:t>a</m:t>
            </m:r>
          </m:e>
        </m:acc>
        <m:r>
          <m:rPr>
            <m:sty m:val="bi"/>
          </m:rPr>
          <m:t xml:space="preserve">= </m:t>
        </m:r>
      </m:oMath>
      <w:r w:rsidR="00504751" w:rsidRPr="00504751">
        <w:rPr>
          <w:rFonts w:ascii="Times New Roman" w:eastAsia="Times New Roman" w:hAnsi="Times New Roman"/>
          <w:b/>
          <w:i w:val="0"/>
        </w:rPr>
        <w:tab/>
      </w:r>
      <w:r w:rsidR="00504751" w:rsidRPr="00504751">
        <w:rPr>
          <w:rFonts w:ascii="Times New Roman" w:hAnsi="Times New Roman"/>
          <w:i w:val="0"/>
        </w:rPr>
        <w:t xml:space="preserve">acceleration vector, </w:t>
      </w:r>
      <m:oMath>
        <m:f>
          <m:fPr>
            <m:type m:val="lin"/>
            <m:ctrlPr/>
          </m:fPr>
          <m:num>
            <m:r>
              <m:t>in</m:t>
            </m:r>
          </m:num>
          <m:den>
            <m:sSup>
              <m:sSupPr>
                <m:ctrlPr/>
              </m:sSupPr>
              <m:e>
                <m:r>
                  <m:t>s</m:t>
                </m:r>
              </m:e>
              <m:sup>
                <m:r>
                  <m:t>2</m:t>
                </m:r>
              </m:sup>
            </m:sSup>
          </m:den>
        </m:f>
      </m:oMath>
      <w:r w:rsidR="00504751" w:rsidRPr="00504751">
        <w:rPr>
          <w:rFonts w:ascii="Times New Roman" w:eastAsia="Times New Roman" w:hAnsi="Times New Roman"/>
          <w:i w:val="0"/>
        </w:rPr>
        <w:t xml:space="preserve"> </w:t>
      </w:r>
      <m:oMath>
        <m:d>
          <m:dPr>
            <m:ctrlPr>
              <w:rPr>
                <w:rFonts w:eastAsia="Times New Roman"/>
              </w:rPr>
            </m:ctrlPr>
          </m:dPr>
          <m:e>
            <m:f>
              <m:fPr>
                <m:type m:val="lin"/>
                <m:ctrlPr>
                  <w:rPr>
                    <w:rFonts w:eastAsia="Times New Roman"/>
                  </w:rPr>
                </m:ctrlPr>
              </m:fPr>
              <m:num>
                <m:r>
                  <w:rPr>
                    <w:rFonts w:eastAsia="Times New Roman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eastAsia="Times New Roman"/>
                      </w:rPr>
                    </m:ctrlPr>
                  </m:sSupPr>
                  <m:e>
                    <m:r>
                      <w:rPr>
                        <w:rFonts w:eastAsia="Times New Roman"/>
                      </w:rPr>
                      <m:t>s</m:t>
                    </m:r>
                  </m:e>
                  <m:sup>
                    <m:r>
                      <w:rPr>
                        <w:rFonts w:eastAsia="Times New Roman"/>
                      </w:rPr>
                      <m:t>2</m:t>
                    </m:r>
                  </m:sup>
                </m:sSup>
              </m:den>
            </m:f>
          </m:e>
        </m:d>
      </m:oMath>
    </w:p>
    <w:p w14:paraId="722CA984" w14:textId="77777777" w:rsidR="00504751" w:rsidRPr="00504751" w:rsidRDefault="006158E3" w:rsidP="00504751">
      <w:pPr>
        <w:pStyle w:val="EquationNomenclature"/>
        <w:rPr>
          <w:i w:val="0"/>
        </w:rPr>
      </w:pPr>
      <m:oMath>
        <m:sSub>
          <m:sSubPr>
            <m:ctrlPr/>
          </m:sSubPr>
          <m:e>
            <m:r>
              <m:t>g</m:t>
            </m:r>
          </m:e>
          <m:sub>
            <m:r>
              <m:t>c</m:t>
            </m:r>
          </m:sub>
        </m:sSub>
        <m:r>
          <m:t>=</m:t>
        </m:r>
      </m:oMath>
      <w:r w:rsidR="00504751" w:rsidRPr="00504751">
        <w:rPr>
          <w:rFonts w:eastAsia="Times New Roman"/>
          <w:i w:val="0"/>
        </w:rPr>
        <w:tab/>
        <w:t xml:space="preserve">gravitational conversion factor, </w:t>
      </w:r>
      <m:oMath>
        <m:r>
          <w:rPr>
            <w:rFonts w:eastAsia="Times New Roman"/>
          </w:rPr>
          <m:t>386.09∙</m:t>
        </m:r>
        <m:f>
          <m:fPr>
            <m:ctrlPr>
              <w:rPr>
                <w:rFonts w:eastAsia="Times New Roman"/>
              </w:rPr>
            </m:ctrlPr>
          </m:fPr>
          <m:num>
            <m:sSub>
              <m:sSubPr>
                <m:ctrlPr>
                  <w:rPr>
                    <w:rFonts w:eastAsia="Times New Roman"/>
                  </w:rPr>
                </m:ctrlPr>
              </m:sSubPr>
              <m:e>
                <m:r>
                  <w:rPr>
                    <w:rFonts w:eastAsia="Times New Roman"/>
                  </w:rPr>
                  <m:t>lb</m:t>
                </m:r>
              </m:e>
              <m:sub>
                <m:r>
                  <w:rPr>
                    <w:rFonts w:eastAsia="Times New Roman"/>
                  </w:rPr>
                  <m:t>m</m:t>
                </m:r>
              </m:sub>
            </m:sSub>
            <m:r>
              <w:rPr>
                <w:rFonts w:eastAsia="Times New Roman"/>
              </w:rPr>
              <m:t>∙</m:t>
            </m:r>
            <m:r>
              <w:rPr>
                <w:rFonts w:eastAsia="Times New Roman"/>
              </w:rPr>
              <m:t>in</m:t>
            </m:r>
          </m:num>
          <m:den>
            <m:sSub>
              <m:sSubPr>
                <m:ctrlPr>
                  <w:rPr>
                    <w:rFonts w:eastAsia="Times New Roman"/>
                  </w:rPr>
                </m:ctrlPr>
              </m:sSubPr>
              <m:e>
                <m:r>
                  <w:rPr>
                    <w:rFonts w:eastAsia="Times New Roman"/>
                  </w:rPr>
                  <m:t>lb</m:t>
                </m:r>
              </m:e>
              <m:sub>
                <m:r>
                  <w:rPr>
                    <w:rFonts w:eastAsia="Times New Roman"/>
                  </w:rPr>
                  <m:t>f</m:t>
                </m:r>
              </m:sub>
            </m:sSub>
            <m:r>
              <w:rPr>
                <w:rFonts w:eastAsia="Times New Roman"/>
              </w:rPr>
              <m:t>∙</m:t>
            </m:r>
            <m:sSup>
              <m:sSupPr>
                <m:ctrlPr>
                  <w:rPr>
                    <w:rFonts w:eastAsia="Times New Roman"/>
                  </w:rPr>
                </m:ctrlPr>
              </m:sSupPr>
              <m:e>
                <m:r>
                  <w:rPr>
                    <w:rFonts w:eastAsia="Times New Roman"/>
                  </w:rPr>
                  <m:t>s</m:t>
                </m:r>
              </m:e>
              <m:sup>
                <m:r>
                  <w:rPr>
                    <w:rFonts w:eastAsia="Times New Roman"/>
                  </w:rPr>
                  <m:t>2</m:t>
                </m:r>
              </m:sup>
            </m:sSup>
          </m:den>
        </m:f>
      </m:oMath>
      <w:r w:rsidR="00504751" w:rsidRPr="00504751">
        <w:rPr>
          <w:rFonts w:eastAsia="Times New Roman"/>
          <w:i w:val="0"/>
        </w:rPr>
        <w:t xml:space="preserve"> </w:t>
      </w:r>
      <m:oMath>
        <m:d>
          <m:dPr>
            <m:ctrlPr>
              <w:rPr>
                <w:rFonts w:eastAsia="Times New Roman"/>
              </w:rPr>
            </m:ctrlPr>
          </m:dPr>
          <m:e>
            <m:r>
              <w:rPr>
                <w:rFonts w:eastAsia="Times New Roman"/>
              </w:rPr>
              <m:t>1∙</m:t>
            </m:r>
            <m:f>
              <m:fPr>
                <m:ctrlPr>
                  <w:rPr>
                    <w:rFonts w:eastAsia="Times New Roman"/>
                  </w:rPr>
                </m:ctrlPr>
              </m:fPr>
              <m:num>
                <m:r>
                  <w:rPr>
                    <w:rFonts w:eastAsia="Times New Roman"/>
                  </w:rPr>
                  <m:t>kg</m:t>
                </m:r>
                <m:r>
                  <w:rPr>
                    <w:rFonts w:eastAsia="Times New Roman"/>
                  </w:rPr>
                  <m:t>∙</m:t>
                </m:r>
                <m:r>
                  <w:rPr>
                    <w:rFonts w:eastAsia="Times New Roman"/>
                  </w:rPr>
                  <m:t>m</m:t>
                </m:r>
              </m:num>
              <m:den>
                <m:r>
                  <w:rPr>
                    <w:rFonts w:eastAsia="Times New Roman"/>
                  </w:rPr>
                  <m:t>N</m:t>
                </m:r>
                <m:r>
                  <w:rPr>
                    <w:rFonts w:eastAsia="Times New Roman"/>
                  </w:rPr>
                  <m:t>∙</m:t>
                </m:r>
                <m:sSup>
                  <m:sSupPr>
                    <m:ctrlPr>
                      <w:rPr>
                        <w:rFonts w:eastAsia="Times New Roman"/>
                      </w:rPr>
                    </m:ctrlPr>
                  </m:sSupPr>
                  <m:e>
                    <m:r>
                      <w:rPr>
                        <w:rFonts w:eastAsia="Times New Roman"/>
                      </w:rPr>
                      <m:t>s</m:t>
                    </m:r>
                  </m:e>
                  <m:sup>
                    <m:r>
                      <w:rPr>
                        <w:rFonts w:eastAsia="Times New Roman"/>
                      </w:rPr>
                      <m:t>2</m:t>
                    </m:r>
                  </m:sup>
                </m:sSup>
              </m:den>
            </m:f>
          </m:e>
        </m:d>
      </m:oMath>
    </w:p>
    <w:p w14:paraId="36700E96" w14:textId="77777777" w:rsidR="00504751" w:rsidRDefault="00504751" w:rsidP="009416FB">
      <w:pPr>
        <w:pStyle w:val="MainText"/>
      </w:pPr>
    </w:p>
    <w:p w14:paraId="03EC5E0C" w14:textId="77777777" w:rsidR="009416FB" w:rsidRDefault="009416FB" w:rsidP="009416FB">
      <w:pPr>
        <w:pStyle w:val="MainText"/>
      </w:pPr>
    </w:p>
    <w:p w14:paraId="1DE0A5C3" w14:textId="77777777" w:rsidR="00F46F73" w:rsidRDefault="00F46F73" w:rsidP="009416FB">
      <w:pPr>
        <w:pStyle w:val="Heading1"/>
      </w:pPr>
      <w:r>
        <w:t>CONCLUSIONS</w:t>
      </w:r>
    </w:p>
    <w:p w14:paraId="4E43F48B" w14:textId="77777777" w:rsidR="00870EDD" w:rsidRPr="00D22CCC" w:rsidRDefault="00F46F73" w:rsidP="00870EDD">
      <w:pPr>
        <w:pStyle w:val="MainText"/>
      </w:pPr>
      <w:r>
        <w:t xml:space="preserve">The initial (narrow) view of labyrinth seals as bad actors that caused </w:t>
      </w:r>
      <w:proofErr w:type="spellStart"/>
      <w:r>
        <w:t>rotordynamic</w:t>
      </w:r>
      <w:proofErr w:type="spellEnd"/>
      <w:r>
        <w:t xml:space="preserve"> instability problems has broadened today, to the view that annular </w:t>
      </w:r>
      <w:r w:rsidR="008C5062">
        <w:t xml:space="preserve">seals can be used to remarkably </w:t>
      </w:r>
      <w:r>
        <w:t xml:space="preserve">improve </w:t>
      </w:r>
      <w:proofErr w:type="spellStart"/>
      <w:r>
        <w:t>rotordynamic</w:t>
      </w:r>
      <w:proofErr w:type="spellEnd"/>
      <w:r>
        <w:t xml:space="preserve"> response and stability characteristics of turbomachinery.</w:t>
      </w:r>
      <w:r w:rsidR="00870EDD">
        <w:t xml:space="preserve"> </w:t>
      </w:r>
    </w:p>
    <w:p w14:paraId="20095602" w14:textId="77777777" w:rsidR="00870EDD" w:rsidRPr="00A4232B" w:rsidRDefault="00870EDD" w:rsidP="009416FB">
      <w:pPr>
        <w:pStyle w:val="MainText"/>
        <w:rPr>
          <w:bCs/>
        </w:rPr>
      </w:pPr>
    </w:p>
    <w:p w14:paraId="21355894" w14:textId="77777777" w:rsidR="00F21998" w:rsidRPr="00A4232B" w:rsidRDefault="00F21998" w:rsidP="009416FB">
      <w:pPr>
        <w:pStyle w:val="MainText"/>
        <w:rPr>
          <w:bCs/>
        </w:rPr>
      </w:pPr>
    </w:p>
    <w:p w14:paraId="1693F50B" w14:textId="77777777" w:rsidR="00F46F73" w:rsidRDefault="00F46F73" w:rsidP="009416FB">
      <w:pPr>
        <w:pStyle w:val="Heading1"/>
      </w:pPr>
      <w:r>
        <w:t>NOMENCLATURE</w:t>
      </w:r>
    </w:p>
    <w:p w14:paraId="452C6137" w14:textId="77777777" w:rsidR="00F46F73" w:rsidRDefault="00F46F73" w:rsidP="00FC2E2A">
      <w:pPr>
        <w:pStyle w:val="MainText"/>
      </w:pPr>
      <w:r w:rsidRPr="00D60E7F">
        <w:rPr>
          <w:rFonts w:ascii="Cambria Math" w:hAnsi="Cambria Math"/>
          <w:i/>
        </w:rPr>
        <w:t>A</w:t>
      </w:r>
      <w:r>
        <w:tab/>
      </w:r>
      <w:r>
        <w:tab/>
        <w:t>= 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(L</w:t>
      </w:r>
      <w:r>
        <w:rPr>
          <w:vertAlign w:val="superscript"/>
        </w:rPr>
        <w:t>2</w:t>
      </w:r>
      <w:r>
        <w:t>)</w:t>
      </w:r>
    </w:p>
    <w:p w14:paraId="529A59FD" w14:textId="77777777" w:rsidR="00F46F73" w:rsidRDefault="00F46F73" w:rsidP="00FC2E2A">
      <w:pPr>
        <w:pStyle w:val="MainText"/>
      </w:pPr>
      <w:r w:rsidRPr="00D60E7F">
        <w:rPr>
          <w:rFonts w:ascii="Cambria Math" w:hAnsi="Cambria Math"/>
          <w:i/>
        </w:rPr>
        <w:t>r</w:t>
      </w:r>
      <w:r>
        <w:tab/>
      </w:r>
      <w:r>
        <w:tab/>
        <w:t xml:space="preserve">= </w:t>
      </w:r>
      <w:proofErr w:type="gramStart"/>
      <w:r>
        <w:t>Radius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A3E">
        <w:t xml:space="preserve"> </w:t>
      </w:r>
      <w:r w:rsidR="002A2A3E">
        <w:tab/>
      </w:r>
      <w:r>
        <w:t>(</w:t>
      </w:r>
      <w:proofErr w:type="gramEnd"/>
      <w:r>
        <w:t>L)</w:t>
      </w:r>
    </w:p>
    <w:p w14:paraId="067B250B" w14:textId="77777777" w:rsidR="00F46F73" w:rsidRDefault="00F46F73" w:rsidP="00FC2E2A">
      <w:pPr>
        <w:pStyle w:val="MainText"/>
      </w:pPr>
      <w:r w:rsidRPr="00D60E7F">
        <w:rPr>
          <w:rFonts w:ascii="Cambria Math" w:hAnsi="Cambria Math"/>
          <w:i/>
        </w:rPr>
        <w:t>γ</w:t>
      </w:r>
      <w:r>
        <w:tab/>
      </w:r>
      <w:r>
        <w:tab/>
        <w:t>= Area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(-)</w:t>
      </w:r>
    </w:p>
    <w:p w14:paraId="3D48BA36" w14:textId="77777777" w:rsidR="00F46F73" w:rsidRDefault="00F46F73" w:rsidP="00FC2E2A">
      <w:pPr>
        <w:pStyle w:val="MainText"/>
      </w:pPr>
      <w:r>
        <w:t>HPOTP</w:t>
      </w:r>
      <w:r>
        <w:tab/>
        <w:t>= High pressure oxygen turbopump</w:t>
      </w:r>
    </w:p>
    <w:p w14:paraId="2A1C91B2" w14:textId="77777777" w:rsidR="00F46F73" w:rsidRDefault="00F46F73" w:rsidP="00FC2E2A">
      <w:pPr>
        <w:pStyle w:val="MainText"/>
      </w:pPr>
      <w:r>
        <w:t>SSME</w:t>
      </w:r>
      <w:r>
        <w:tab/>
        <w:t>= Space shuttle main engine</w:t>
      </w:r>
    </w:p>
    <w:p w14:paraId="250E189B" w14:textId="77777777" w:rsidR="00F46F73" w:rsidRDefault="00F46F73" w:rsidP="00FC2E2A">
      <w:pPr>
        <w:pStyle w:val="MainText"/>
      </w:pPr>
      <w:r>
        <w:t>TOR</w:t>
      </w:r>
      <w:r>
        <w:tab/>
        <w:t>= Teeth on rotor</w:t>
      </w:r>
    </w:p>
    <w:p w14:paraId="28D2BBF7" w14:textId="77777777" w:rsidR="00F46F73" w:rsidRDefault="00F46F73" w:rsidP="009416FB">
      <w:pPr>
        <w:pStyle w:val="MainText"/>
      </w:pPr>
    </w:p>
    <w:p w14:paraId="3781BB69" w14:textId="77777777" w:rsidR="00F21998" w:rsidRDefault="00F21998" w:rsidP="009416FB">
      <w:pPr>
        <w:pStyle w:val="MainText"/>
      </w:pPr>
    </w:p>
    <w:p w14:paraId="06FF8C55" w14:textId="77777777" w:rsidR="00F46F73" w:rsidRDefault="00F46F73" w:rsidP="009416FB">
      <w:pPr>
        <w:pStyle w:val="Heading1"/>
      </w:pPr>
      <w:r>
        <w:t>APPENDIX A</w:t>
      </w:r>
    </w:p>
    <w:p w14:paraId="14B73C8C" w14:textId="77777777" w:rsidR="00F46F73" w:rsidRDefault="00F46F73" w:rsidP="009416FB">
      <w:pPr>
        <w:pStyle w:val="MainText"/>
      </w:pPr>
      <w:r>
        <w:t>Appendix A begins here. Appendix A begins here. Appendix A begins here. Appendix A begins here.</w:t>
      </w:r>
    </w:p>
    <w:p w14:paraId="549A8C04" w14:textId="77777777" w:rsidR="00F46F73" w:rsidRDefault="00F46F73" w:rsidP="009416FB">
      <w:pPr>
        <w:pStyle w:val="MainText"/>
      </w:pPr>
    </w:p>
    <w:p w14:paraId="47FA6865" w14:textId="77777777" w:rsidR="00F21998" w:rsidRPr="009416FB" w:rsidRDefault="00F21998" w:rsidP="009416FB">
      <w:pPr>
        <w:pStyle w:val="MainText"/>
        <w:rPr>
          <w:bCs/>
        </w:rPr>
      </w:pPr>
    </w:p>
    <w:p w14:paraId="6C83B697" w14:textId="77777777" w:rsidR="00F46F73" w:rsidRDefault="00F46F73" w:rsidP="009416FB">
      <w:pPr>
        <w:pStyle w:val="Heading1"/>
      </w:pPr>
      <w:r>
        <w:t>REFERENCES</w:t>
      </w:r>
    </w:p>
    <w:p w14:paraId="1400BF23" w14:textId="77777777" w:rsidR="00F46F73" w:rsidRDefault="00F46F73" w:rsidP="004930A6">
      <w:pPr>
        <w:pStyle w:val="References"/>
      </w:pPr>
      <w:r>
        <w:t xml:space="preserve">Childs, D., Elrod, D., and Hale. K., 1988, </w:t>
      </w:r>
      <w:r>
        <w:sym w:font="WP TypographicSymbols" w:char="0041"/>
      </w:r>
      <w:proofErr w:type="spellStart"/>
      <w:r>
        <w:t>Rotordynamic</w:t>
      </w:r>
      <w:proofErr w:type="spellEnd"/>
      <w:r>
        <w:t xml:space="preserve"> Coefficient and Leakage Test Results for Interlock and Tooth-on-Stator Labyrinth Seals,</w:t>
      </w:r>
      <w:r>
        <w:sym w:font="WP TypographicSymbols" w:char="0040"/>
      </w:r>
      <w:r>
        <w:t xml:space="preserve"> ASME Paper Number 88-GT-87, Gas Turbine Conference.</w:t>
      </w:r>
    </w:p>
    <w:p w14:paraId="7BB153FD" w14:textId="77777777" w:rsidR="00F46F73" w:rsidRDefault="00F46F7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0"/>
          <w:szCs w:val="20"/>
        </w:rPr>
      </w:pPr>
    </w:p>
    <w:p w14:paraId="5CF00C8A" w14:textId="77777777" w:rsidR="00F46F73" w:rsidRDefault="00F46F73" w:rsidP="004930A6">
      <w:pPr>
        <w:pStyle w:val="References"/>
      </w:pPr>
      <w:r>
        <w:t xml:space="preserve">Ehrich, F. F., 1992, </w:t>
      </w:r>
      <w:r>
        <w:rPr>
          <w:i/>
          <w:iCs/>
        </w:rPr>
        <w:t>Handbook of Rotordynamics</w:t>
      </w:r>
      <w:r>
        <w:t>, New York, New York: McGraw-Hill.</w:t>
      </w:r>
    </w:p>
    <w:p w14:paraId="001DFF40" w14:textId="77777777" w:rsidR="00F46F73" w:rsidRDefault="00F46F7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0"/>
          <w:szCs w:val="20"/>
        </w:rPr>
      </w:pPr>
    </w:p>
    <w:p w14:paraId="19D5EA0F" w14:textId="77777777" w:rsidR="00F46F73" w:rsidRDefault="00F46F73" w:rsidP="004930A6">
      <w:pPr>
        <w:pStyle w:val="References"/>
      </w:pPr>
      <w:r>
        <w:t xml:space="preserve">Vance, J. M. And Li, J., 1996, </w:t>
      </w:r>
      <w:r>
        <w:sym w:font="WP TypographicSymbols" w:char="0041"/>
      </w:r>
      <w:r>
        <w:t>Test Results of a New Damper Seal for Vibration Reduction in Turbomachinery,</w:t>
      </w:r>
      <w:r>
        <w:sym w:font="WP TypographicSymbols" w:char="0040"/>
      </w:r>
      <w:r>
        <w:t xml:space="preserve"> ASME Transactions, Journal of Engineering for Gas Turbines and Power, </w:t>
      </w:r>
      <w:r>
        <w:rPr>
          <w:i/>
          <w:iCs/>
        </w:rPr>
        <w:t>118</w:t>
      </w:r>
      <w:r>
        <w:t>, pp. 843-846.</w:t>
      </w:r>
    </w:p>
    <w:p w14:paraId="3E80F095" w14:textId="77777777" w:rsidR="000B13F4" w:rsidRDefault="000B13F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bCs/>
          <w:sz w:val="20"/>
          <w:szCs w:val="20"/>
        </w:rPr>
      </w:pPr>
    </w:p>
    <w:p w14:paraId="739A4FA3" w14:textId="77777777" w:rsidR="000B13F4" w:rsidRDefault="000B13F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bCs/>
          <w:sz w:val="20"/>
          <w:szCs w:val="20"/>
        </w:rPr>
      </w:pPr>
    </w:p>
    <w:p w14:paraId="01EE0586" w14:textId="77777777" w:rsidR="00F46F73" w:rsidRDefault="00F46F7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ACKNOWLEDGEMENTS</w:t>
      </w:r>
    </w:p>
    <w:p w14:paraId="235688F9" w14:textId="77777777" w:rsidR="00F46F73" w:rsidRDefault="00F46F73" w:rsidP="00A4232B">
      <w:pPr>
        <w:pStyle w:val="MainText"/>
      </w:pPr>
    </w:p>
    <w:p w14:paraId="49D18124" w14:textId="77777777" w:rsidR="002A2A3E" w:rsidRDefault="00F46F73" w:rsidP="00A4232B">
      <w:pPr>
        <w:pStyle w:val="MainText"/>
      </w:pPr>
      <w:r>
        <w:t xml:space="preserve">Acknowledgements go here. Acknowledgements go here.  Acknowledgements go here. Acknowledgements go here. </w:t>
      </w:r>
    </w:p>
    <w:sectPr w:rsidR="002A2A3E" w:rsidSect="0001786A">
      <w:type w:val="continuous"/>
      <w:pgSz w:w="12240" w:h="15840"/>
      <w:pgMar w:top="720" w:right="720" w:bottom="720" w:left="720" w:header="450" w:footer="720" w:gutter="0"/>
      <w:cols w:space="5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AD19" w14:textId="77777777" w:rsidR="00C16CF0" w:rsidRDefault="00C16CF0" w:rsidP="00F46F73">
      <w:r>
        <w:separator/>
      </w:r>
    </w:p>
  </w:endnote>
  <w:endnote w:type="continuationSeparator" w:id="0">
    <w:p w14:paraId="54093404" w14:textId="77777777" w:rsidR="00C16CF0" w:rsidRDefault="00C16CF0" w:rsidP="00F4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8B5A" w14:textId="77777777" w:rsidR="00E177ED" w:rsidRDefault="00E177ED"/>
  <w:p w14:paraId="0491D53D" w14:textId="6578CA55" w:rsidR="00E177ED" w:rsidRDefault="001F420E">
    <w:pPr>
      <w:ind w:left="720"/>
      <w:jc w:val="right"/>
      <w:rPr>
        <w:sz w:val="20"/>
        <w:szCs w:val="20"/>
      </w:rPr>
    </w:pPr>
    <w:r>
      <w:rPr>
        <w:sz w:val="20"/>
        <w:szCs w:val="20"/>
      </w:rPr>
      <w:t>Copyright© 202</w:t>
    </w:r>
    <w:r w:rsidR="0068153F">
      <w:rPr>
        <w:sz w:val="20"/>
        <w:szCs w:val="20"/>
      </w:rPr>
      <w:t>6</w:t>
    </w:r>
    <w:r w:rsidR="00195784">
      <w:rPr>
        <w:sz w:val="20"/>
        <w:szCs w:val="20"/>
      </w:rPr>
      <w:t xml:space="preserve"> </w:t>
    </w:r>
    <w:r w:rsidR="00E177ED">
      <w:rPr>
        <w:sz w:val="20"/>
        <w:szCs w:val="20"/>
      </w:rPr>
      <w:t>by Turbomachinery Laboratory, Texas A&amp;M Engineering Experiment Station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3202" w14:textId="77777777" w:rsidR="00B905A1" w:rsidRDefault="00B905A1" w:rsidP="00B905A1">
    <w:pPr>
      <w:jc w:val="right"/>
      <w:rPr>
        <w:sz w:val="20"/>
        <w:szCs w:val="20"/>
      </w:rPr>
    </w:pPr>
  </w:p>
  <w:p w14:paraId="440D4507" w14:textId="0C6C7C94" w:rsidR="00B905A1" w:rsidRPr="00D25250" w:rsidRDefault="00B905A1" w:rsidP="00B905A1">
    <w:pPr>
      <w:jc w:val="right"/>
    </w:pPr>
    <w:r w:rsidRPr="00D25250">
      <w:rPr>
        <w:sz w:val="20"/>
        <w:szCs w:val="20"/>
      </w:rPr>
      <w:t>Copyright© 20</w:t>
    </w:r>
    <w:r w:rsidR="000742F5">
      <w:rPr>
        <w:sz w:val="20"/>
        <w:szCs w:val="20"/>
      </w:rPr>
      <w:t>2</w:t>
    </w:r>
    <w:r w:rsidR="00955949">
      <w:rPr>
        <w:sz w:val="20"/>
        <w:szCs w:val="20"/>
      </w:rPr>
      <w:t xml:space="preserve">5 </w:t>
    </w:r>
    <w:r w:rsidRPr="00D25250">
      <w:rPr>
        <w:sz w:val="20"/>
        <w:szCs w:val="20"/>
      </w:rPr>
      <w:t>by Turbomachinery Laboratory, Texas A&amp;M Engineering Experiment Station</w:t>
    </w:r>
  </w:p>
  <w:p w14:paraId="4C1DF043" w14:textId="77777777" w:rsidR="00B905A1" w:rsidRDefault="00B9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C2C6" w14:textId="77777777" w:rsidR="00C16CF0" w:rsidRDefault="00C16CF0" w:rsidP="00F46F73">
      <w:r>
        <w:separator/>
      </w:r>
    </w:p>
  </w:footnote>
  <w:footnote w:type="continuationSeparator" w:id="0">
    <w:p w14:paraId="0A2DD0EF" w14:textId="77777777" w:rsidR="00C16CF0" w:rsidRDefault="00C16CF0" w:rsidP="00F4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B2E0" w14:textId="2F8BCF97" w:rsidR="002E74A4" w:rsidRDefault="0068153F" w:rsidP="0068153F">
    <w:pPr>
      <w:pStyle w:val="Header"/>
      <w:rPr>
        <w:noProof/>
      </w:rPr>
    </w:pPr>
    <w:r>
      <w:rPr>
        <w:noProof/>
      </w:rPr>
      <w:drawing>
        <wp:inline distT="0" distB="0" distL="0" distR="0" wp14:anchorId="21A7A3BB" wp14:editId="4B5ACEA0">
          <wp:extent cx="3497580" cy="1311593"/>
          <wp:effectExtent l="0" t="0" r="7620" b="3175"/>
          <wp:docPr id="1290351857" name="Picture 1" descr="A silver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351857" name="Picture 1" descr="A silver and blu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7860" cy="1315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932E77" w14:textId="77777777" w:rsidR="002E74A4" w:rsidRDefault="002E74A4">
    <w:pPr>
      <w:pStyle w:val="Header"/>
      <w:rPr>
        <w:noProof/>
      </w:rPr>
    </w:pPr>
  </w:p>
  <w:p w14:paraId="3B6A6512" w14:textId="77777777" w:rsidR="00B905A1" w:rsidRDefault="00B90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94C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E167D"/>
    <w:multiLevelType w:val="hybridMultilevel"/>
    <w:tmpl w:val="9A4847CE"/>
    <w:lvl w:ilvl="0" w:tplc="CFFA2692">
      <w:start w:val="1"/>
      <w:numFmt w:val="bullet"/>
      <w:pStyle w:val="Bullet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7AC2396">
      <w:start w:val="1"/>
      <w:numFmt w:val="bullet"/>
      <w:pStyle w:val="BullettedSublis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050746">
    <w:abstractNumId w:val="0"/>
  </w:num>
  <w:num w:numId="2" w16cid:durableId="1831827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73"/>
    <w:rsid w:val="00007648"/>
    <w:rsid w:val="0000772B"/>
    <w:rsid w:val="000103DC"/>
    <w:rsid w:val="0001786A"/>
    <w:rsid w:val="000375C6"/>
    <w:rsid w:val="00054670"/>
    <w:rsid w:val="00062871"/>
    <w:rsid w:val="000742F5"/>
    <w:rsid w:val="000B13F4"/>
    <w:rsid w:val="00104A75"/>
    <w:rsid w:val="00113F7D"/>
    <w:rsid w:val="0017783D"/>
    <w:rsid w:val="00194A24"/>
    <w:rsid w:val="00195784"/>
    <w:rsid w:val="001E438B"/>
    <w:rsid w:val="001F420E"/>
    <w:rsid w:val="002424FE"/>
    <w:rsid w:val="002A2A3E"/>
    <w:rsid w:val="002B11D6"/>
    <w:rsid w:val="002D5174"/>
    <w:rsid w:val="002E74A4"/>
    <w:rsid w:val="002F0D9F"/>
    <w:rsid w:val="00304E23"/>
    <w:rsid w:val="00306927"/>
    <w:rsid w:val="00322763"/>
    <w:rsid w:val="00344283"/>
    <w:rsid w:val="003906A4"/>
    <w:rsid w:val="003B77FA"/>
    <w:rsid w:val="003C6A4E"/>
    <w:rsid w:val="004241C4"/>
    <w:rsid w:val="004925B0"/>
    <w:rsid w:val="004930A6"/>
    <w:rsid w:val="00496618"/>
    <w:rsid w:val="004D08AF"/>
    <w:rsid w:val="004F0654"/>
    <w:rsid w:val="005028F0"/>
    <w:rsid w:val="00504751"/>
    <w:rsid w:val="005208E5"/>
    <w:rsid w:val="0052616F"/>
    <w:rsid w:val="00547314"/>
    <w:rsid w:val="00597B42"/>
    <w:rsid w:val="005A205E"/>
    <w:rsid w:val="005C6A29"/>
    <w:rsid w:val="005E7A0D"/>
    <w:rsid w:val="006158E3"/>
    <w:rsid w:val="00617260"/>
    <w:rsid w:val="006338B3"/>
    <w:rsid w:val="0063484B"/>
    <w:rsid w:val="00675155"/>
    <w:rsid w:val="0068153F"/>
    <w:rsid w:val="00743B47"/>
    <w:rsid w:val="007B469B"/>
    <w:rsid w:val="007D3B1C"/>
    <w:rsid w:val="00805688"/>
    <w:rsid w:val="00844A7A"/>
    <w:rsid w:val="00863F0B"/>
    <w:rsid w:val="00870EDD"/>
    <w:rsid w:val="00884163"/>
    <w:rsid w:val="008C5062"/>
    <w:rsid w:val="00900C92"/>
    <w:rsid w:val="009108A0"/>
    <w:rsid w:val="0094053F"/>
    <w:rsid w:val="009416FB"/>
    <w:rsid w:val="00955949"/>
    <w:rsid w:val="00963AC5"/>
    <w:rsid w:val="00972D3C"/>
    <w:rsid w:val="00986397"/>
    <w:rsid w:val="009D02F7"/>
    <w:rsid w:val="009D117E"/>
    <w:rsid w:val="009D7A51"/>
    <w:rsid w:val="009E6FB5"/>
    <w:rsid w:val="00A234DA"/>
    <w:rsid w:val="00A34E8D"/>
    <w:rsid w:val="00A4232B"/>
    <w:rsid w:val="00A6394C"/>
    <w:rsid w:val="00A918E1"/>
    <w:rsid w:val="00AC73C1"/>
    <w:rsid w:val="00AF6CAE"/>
    <w:rsid w:val="00B50AB9"/>
    <w:rsid w:val="00B60B2F"/>
    <w:rsid w:val="00B905A1"/>
    <w:rsid w:val="00B97F4E"/>
    <w:rsid w:val="00BA0DFD"/>
    <w:rsid w:val="00BB6980"/>
    <w:rsid w:val="00BE5163"/>
    <w:rsid w:val="00C16CF0"/>
    <w:rsid w:val="00C23483"/>
    <w:rsid w:val="00C37546"/>
    <w:rsid w:val="00C46EC7"/>
    <w:rsid w:val="00C87F2A"/>
    <w:rsid w:val="00C90056"/>
    <w:rsid w:val="00CA66D3"/>
    <w:rsid w:val="00D544AA"/>
    <w:rsid w:val="00D60E7F"/>
    <w:rsid w:val="00D723AE"/>
    <w:rsid w:val="00D96ACB"/>
    <w:rsid w:val="00E004B5"/>
    <w:rsid w:val="00E13661"/>
    <w:rsid w:val="00E13761"/>
    <w:rsid w:val="00E16183"/>
    <w:rsid w:val="00E177ED"/>
    <w:rsid w:val="00E44199"/>
    <w:rsid w:val="00E81381"/>
    <w:rsid w:val="00EB7013"/>
    <w:rsid w:val="00EC558C"/>
    <w:rsid w:val="00EC7EB6"/>
    <w:rsid w:val="00EF33EE"/>
    <w:rsid w:val="00F21998"/>
    <w:rsid w:val="00F333C8"/>
    <w:rsid w:val="00F4140A"/>
    <w:rsid w:val="00F46F73"/>
    <w:rsid w:val="00F50196"/>
    <w:rsid w:val="00F51DA3"/>
    <w:rsid w:val="00FB0BB9"/>
    <w:rsid w:val="00FC2E2A"/>
    <w:rsid w:val="00FD7917"/>
    <w:rsid w:val="00FE604E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68DA4"/>
  <w15:docId w15:val="{1494DF07-C3AF-4C4D-9869-D8DC081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3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199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spacing w:after="24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183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outlineLvl w:val="1"/>
    </w:pPr>
    <w:rPr>
      <w:b/>
      <w:i/>
      <w:iCs/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4232B"/>
    <w:pPr>
      <w:outlineLvl w:val="2"/>
    </w:pPr>
    <w:rPr>
      <w:b w:val="0"/>
    </w:rPr>
  </w:style>
  <w:style w:type="paragraph" w:styleId="Heading4">
    <w:name w:val="heading 4"/>
    <w:basedOn w:val="MainText"/>
    <w:next w:val="Normal"/>
    <w:link w:val="Heading4Char"/>
    <w:uiPriority w:val="9"/>
    <w:unhideWhenUsed/>
    <w:qFormat/>
    <w:rsid w:val="00A4232B"/>
    <w:pPr>
      <w:tabs>
        <w:tab w:val="clear" w:pos="0"/>
      </w:tabs>
      <w:ind w:left="36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4053F"/>
  </w:style>
  <w:style w:type="paragraph" w:styleId="BalloonText">
    <w:name w:val="Balloon Text"/>
    <w:basedOn w:val="Normal"/>
    <w:link w:val="BalloonTextChar"/>
    <w:uiPriority w:val="99"/>
    <w:semiHidden/>
    <w:unhideWhenUsed/>
    <w:rsid w:val="00805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5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28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442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2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44283"/>
    <w:rPr>
      <w:rFonts w:ascii="Times New Roman" w:hAnsi="Times New Roman"/>
      <w:sz w:val="24"/>
      <w:szCs w:val="24"/>
    </w:rPr>
  </w:style>
  <w:style w:type="paragraph" w:customStyle="1" w:styleId="MediumShading1-Accent11">
    <w:name w:val="Medium Shading 1 - Accent 11"/>
    <w:uiPriority w:val="1"/>
    <w:rsid w:val="000375C6"/>
    <w:rPr>
      <w:rFonts w:eastAsia="Calibri"/>
      <w:sz w:val="22"/>
      <w:szCs w:val="22"/>
    </w:rPr>
  </w:style>
  <w:style w:type="character" w:styleId="SubtleEmphasis">
    <w:name w:val="Subtle Emphasis"/>
    <w:uiPriority w:val="19"/>
    <w:rsid w:val="009D117E"/>
    <w:rPr>
      <w:i/>
      <w:iCs/>
      <w:color w:val="808080"/>
    </w:rPr>
  </w:style>
  <w:style w:type="character" w:styleId="IntenseEmphasis">
    <w:name w:val="Intense Emphasis"/>
    <w:uiPriority w:val="21"/>
    <w:rsid w:val="009D117E"/>
    <w:rPr>
      <w:b/>
      <w:bCs/>
      <w:i/>
      <w:iCs/>
      <w:color w:val="4F81BD"/>
    </w:rPr>
  </w:style>
  <w:style w:type="character" w:styleId="SubtleReference">
    <w:name w:val="Subtle Reference"/>
    <w:uiPriority w:val="31"/>
    <w:rsid w:val="009D117E"/>
    <w:rPr>
      <w:smallCaps/>
      <w:color w:val="C0504D"/>
      <w:u w:val="single"/>
    </w:rPr>
  </w:style>
  <w:style w:type="paragraph" w:customStyle="1" w:styleId="MainText">
    <w:name w:val="Main Text"/>
    <w:basedOn w:val="Normal"/>
    <w:link w:val="MainTextChar"/>
    <w:qFormat/>
    <w:rsid w:val="00E44199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jc w:val="both"/>
    </w:pPr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E44199"/>
    <w:rPr>
      <w:rFonts w:ascii="Times New Roman" w:hAnsi="Times New Roman"/>
      <w:b/>
      <w:bCs/>
    </w:rPr>
  </w:style>
  <w:style w:type="character" w:customStyle="1" w:styleId="MainTextChar">
    <w:name w:val="Main Text Char"/>
    <w:link w:val="MainText"/>
    <w:rsid w:val="00E44199"/>
    <w:rPr>
      <w:rFonts w:ascii="Times New Roman" w:hAnsi="Times New Roman"/>
    </w:rPr>
  </w:style>
  <w:style w:type="character" w:customStyle="1" w:styleId="Heading2Char">
    <w:name w:val="Heading 2 Char"/>
    <w:link w:val="Heading2"/>
    <w:uiPriority w:val="9"/>
    <w:rsid w:val="00E16183"/>
    <w:rPr>
      <w:rFonts w:ascii="Times New Roman" w:hAnsi="Times New Roman"/>
      <w:b/>
      <w:i/>
      <w:iCs/>
    </w:rPr>
  </w:style>
  <w:style w:type="character" w:customStyle="1" w:styleId="Heading3Char">
    <w:name w:val="Heading 3 Char"/>
    <w:link w:val="Heading3"/>
    <w:uiPriority w:val="9"/>
    <w:rsid w:val="00A4232B"/>
    <w:rPr>
      <w:rFonts w:ascii="Times New Roman" w:hAnsi="Times New Roman"/>
      <w:i/>
      <w:iCs/>
    </w:rPr>
  </w:style>
  <w:style w:type="character" w:customStyle="1" w:styleId="Heading4Char">
    <w:name w:val="Heading 4 Char"/>
    <w:link w:val="Heading4"/>
    <w:uiPriority w:val="9"/>
    <w:rsid w:val="00A4232B"/>
    <w:rPr>
      <w:rFonts w:ascii="Times New Roman" w:hAnsi="Times New Roman"/>
      <w:i/>
    </w:rPr>
  </w:style>
  <w:style w:type="paragraph" w:styleId="NoSpacing">
    <w:name w:val="No Spacing"/>
    <w:link w:val="NoSpacingChar"/>
    <w:uiPriority w:val="1"/>
    <w:rsid w:val="009416FB"/>
    <w:rPr>
      <w:rFonts w:eastAsia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9416FB"/>
    <w:rPr>
      <w:rFonts w:eastAsia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96ACB"/>
    <w:rPr>
      <w:b/>
      <w:bCs/>
      <w:sz w:val="20"/>
      <w:szCs w:val="20"/>
    </w:rPr>
  </w:style>
  <w:style w:type="character" w:customStyle="1" w:styleId="TitleChar">
    <w:name w:val="Title Char"/>
    <w:link w:val="Title"/>
    <w:uiPriority w:val="10"/>
    <w:rsid w:val="00D96ACB"/>
    <w:rPr>
      <w:rFonts w:ascii="Times New Roman" w:hAnsi="Times New Roman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D96ACB"/>
    <w:pPr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96ACB"/>
    <w:rPr>
      <w:rFonts w:ascii="Cambria" w:eastAsia="Times New Roman" w:hAnsi="Cambria" w:cs="Times New Roman"/>
      <w:sz w:val="24"/>
      <w:szCs w:val="24"/>
    </w:rPr>
  </w:style>
  <w:style w:type="paragraph" w:customStyle="1" w:styleId="References">
    <w:name w:val="References"/>
    <w:basedOn w:val="Normal"/>
    <w:link w:val="ReferencesChar"/>
    <w:qFormat/>
    <w:rsid w:val="004930A6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ind w:left="360" w:hanging="360"/>
    </w:pPr>
    <w:rPr>
      <w:sz w:val="20"/>
      <w:szCs w:val="20"/>
    </w:rPr>
  </w:style>
  <w:style w:type="paragraph" w:customStyle="1" w:styleId="BullettedList">
    <w:name w:val="Bulletted List"/>
    <w:basedOn w:val="NoSpacing"/>
    <w:link w:val="BullettedListChar"/>
    <w:qFormat/>
    <w:rsid w:val="00870EDD"/>
    <w:pPr>
      <w:numPr>
        <w:numId w:val="2"/>
      </w:numPr>
      <w:jc w:val="both"/>
    </w:pPr>
    <w:rPr>
      <w:rFonts w:ascii="Times New Roman" w:hAnsi="Times New Roman"/>
      <w:sz w:val="20"/>
      <w:szCs w:val="20"/>
    </w:rPr>
  </w:style>
  <w:style w:type="character" w:customStyle="1" w:styleId="ReferencesChar">
    <w:name w:val="References Char"/>
    <w:link w:val="References"/>
    <w:rsid w:val="004930A6"/>
    <w:rPr>
      <w:rFonts w:ascii="Times New Roman" w:hAnsi="Times New Roman"/>
    </w:rPr>
  </w:style>
  <w:style w:type="character" w:customStyle="1" w:styleId="BullettedListChar">
    <w:name w:val="Bulletted List Char"/>
    <w:link w:val="BullettedList"/>
    <w:rsid w:val="00870EDD"/>
    <w:rPr>
      <w:rFonts w:ascii="Times New Roman" w:eastAsia="Calibri" w:hAnsi="Times New Roman"/>
    </w:rPr>
  </w:style>
  <w:style w:type="paragraph" w:customStyle="1" w:styleId="BullettedSublist">
    <w:name w:val="Bulletted Sublist"/>
    <w:basedOn w:val="BullettedList"/>
    <w:qFormat/>
    <w:rsid w:val="00870EDD"/>
    <w:pPr>
      <w:numPr>
        <w:ilvl w:val="1"/>
      </w:numPr>
      <w:tabs>
        <w:tab w:val="num" w:pos="360"/>
      </w:tabs>
    </w:pPr>
  </w:style>
  <w:style w:type="paragraph" w:customStyle="1" w:styleId="Equation">
    <w:name w:val="Equation"/>
    <w:basedOn w:val="NoSpacing"/>
    <w:link w:val="EquationChar"/>
    <w:qFormat/>
    <w:rsid w:val="00504751"/>
    <w:pPr>
      <w:tabs>
        <w:tab w:val="center" w:pos="4680"/>
        <w:tab w:val="right" w:pos="9360"/>
      </w:tabs>
      <w:spacing w:before="120" w:after="1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EquationChar">
    <w:name w:val="Equation Char"/>
    <w:link w:val="Equation"/>
    <w:rsid w:val="00504751"/>
    <w:rPr>
      <w:rFonts w:ascii="Times New Roman" w:hAnsi="Times New Roman"/>
    </w:rPr>
  </w:style>
  <w:style w:type="paragraph" w:customStyle="1" w:styleId="EquationNomenclature">
    <w:name w:val="Equation Nomenclature"/>
    <w:basedOn w:val="MainText"/>
    <w:link w:val="EquationNomenclatureChar"/>
    <w:qFormat/>
    <w:rsid w:val="00504751"/>
    <w:pPr>
      <w:widowControl/>
      <w:tabs>
        <w:tab w:val="clear" w:pos="0"/>
        <w:tab w:val="clear" w:pos="9720"/>
        <w:tab w:val="clear" w:pos="10080"/>
        <w:tab w:val="clear" w:pos="10440"/>
        <w:tab w:val="clear" w:pos="10800"/>
      </w:tabs>
      <w:autoSpaceDE/>
      <w:autoSpaceDN/>
      <w:adjustRightInd/>
      <w:ind w:left="360"/>
    </w:pPr>
    <w:rPr>
      <w:rFonts w:ascii="Cambria Math" w:eastAsia="Calibri" w:hAnsi="Cambria Math"/>
      <w:i/>
      <w:iCs/>
    </w:rPr>
  </w:style>
  <w:style w:type="character" w:customStyle="1" w:styleId="EquationNomenclatureChar">
    <w:name w:val="Equation Nomenclature Char"/>
    <w:link w:val="EquationNomenclature"/>
    <w:rsid w:val="00504751"/>
    <w:rPr>
      <w:rFonts w:ascii="Cambria Math" w:eastAsia="Calibri" w:hAnsi="Cambria Math"/>
      <w:i/>
      <w:iCs/>
    </w:rPr>
  </w:style>
  <w:style w:type="paragraph" w:customStyle="1" w:styleId="NarrativeBiography">
    <w:name w:val="Narrative Biography"/>
    <w:basedOn w:val="Normal"/>
    <w:link w:val="NarrativeBiographyChar"/>
    <w:qFormat/>
    <w:rsid w:val="00504751"/>
    <w:pPr>
      <w:jc w:val="both"/>
    </w:pPr>
    <w:rPr>
      <w:bCs/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1DA3"/>
    <w:rPr>
      <w:color w:val="808080"/>
    </w:rPr>
  </w:style>
  <w:style w:type="character" w:customStyle="1" w:styleId="NarrativeBiographyChar">
    <w:name w:val="Narrative Biography Char"/>
    <w:link w:val="NarrativeBiography"/>
    <w:rsid w:val="00504751"/>
    <w:rPr>
      <w:rFonts w:ascii="Times New Roman" w:hAnsi="Times New Roman"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B9298B-517C-4E3F-BE2A-FC22E612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3110</Characters>
  <Application>Microsoft Office Word</Application>
  <DocSecurity>0</DocSecurity>
  <Lines>119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</dc:creator>
  <cp:lastModifiedBy>Clayton, Kristen L</cp:lastModifiedBy>
  <cp:revision>2</cp:revision>
  <dcterms:created xsi:type="dcterms:W3CDTF">2025-12-22T15:32:00Z</dcterms:created>
  <dcterms:modified xsi:type="dcterms:W3CDTF">2025-12-22T15:32:00Z</dcterms:modified>
</cp:coreProperties>
</file>